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416"/>
      </w:tblGrid>
      <w:tr w:rsidR="00505057" w:rsidRPr="00BC6E9E" w:rsidTr="00BC6E9E">
        <w:trPr>
          <w:trHeight w:hRule="exact" w:val="2098"/>
        </w:trPr>
        <w:tc>
          <w:tcPr>
            <w:tcW w:w="7088" w:type="dxa"/>
            <w:shd w:val="clear" w:color="auto" w:fill="auto"/>
          </w:tcPr>
          <w:p w:rsidR="00505057" w:rsidRPr="00BC6E9E" w:rsidRDefault="00192EC3" w:rsidP="00674951">
            <w:pPr>
              <w:rPr>
                <w:szCs w:val="23"/>
              </w:rPr>
            </w:pPr>
            <w:r>
              <w:t>1. oktober 2018</w:t>
            </w:r>
          </w:p>
        </w:tc>
        <w:tc>
          <w:tcPr>
            <w:tcW w:w="567" w:type="dxa"/>
            <w:shd w:val="clear" w:color="auto" w:fill="auto"/>
          </w:tcPr>
          <w:p w:rsidR="00505057" w:rsidRPr="00BC6E9E" w:rsidRDefault="003D3A39" w:rsidP="00846A86">
            <w:pPr>
              <w:rPr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9A96960" wp14:editId="333C4B89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-1164590</wp:posOffset>
                  </wp:positionV>
                  <wp:extent cx="1005205" cy="1401445"/>
                  <wp:effectExtent l="0" t="0" r="4445" b="8255"/>
                  <wp:wrapNone/>
                  <wp:docPr id="1" name="Billede 1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:rsidR="00505057" w:rsidRPr="00BC6E9E" w:rsidRDefault="00505057" w:rsidP="00846A86">
            <w:pPr>
              <w:rPr>
                <w:szCs w:val="23"/>
              </w:rPr>
            </w:pPr>
          </w:p>
        </w:tc>
      </w:tr>
      <w:tr w:rsidR="00C9271B" w:rsidTr="00BC6E9E">
        <w:tc>
          <w:tcPr>
            <w:tcW w:w="7088" w:type="dxa"/>
            <w:shd w:val="clear" w:color="auto" w:fill="auto"/>
          </w:tcPr>
          <w:p w:rsidR="00C9271B" w:rsidRDefault="00C9271B" w:rsidP="00846A86"/>
          <w:p w:rsidR="00C9271B" w:rsidRDefault="00C9271B" w:rsidP="00846A86"/>
          <w:p w:rsidR="00C9271B" w:rsidRPr="009568F3" w:rsidRDefault="00192EC3" w:rsidP="0066061D">
            <w:pPr>
              <w:pStyle w:val="Overskrift1"/>
            </w:pPr>
            <w:bookmarkStart w:id="0" w:name="_GoBack"/>
            <w:r w:rsidRPr="00192EC3">
              <w:t>Baggrundsnotat vedr. processen med arbejdet om et folkeskoleideal</w:t>
            </w:r>
            <w:bookmarkEnd w:id="0"/>
          </w:p>
        </w:tc>
        <w:tc>
          <w:tcPr>
            <w:tcW w:w="1983" w:type="dxa"/>
            <w:gridSpan w:val="2"/>
            <w:shd w:val="clear" w:color="auto" w:fill="auto"/>
          </w:tcPr>
          <w:p w:rsidR="00C9271B" w:rsidRDefault="00192EC3" w:rsidP="00BC6E9E">
            <w:pPr>
              <w:pStyle w:val="Overskrift1"/>
              <w:jc w:val="right"/>
            </w:pPr>
            <w:r>
              <w:t>D</w:t>
            </w:r>
            <w:r w:rsidR="00C9271B">
              <w:t>.</w:t>
            </w:r>
            <w:r w:rsidR="00C905C1">
              <w:t>1.3</w:t>
            </w:r>
          </w:p>
          <w:p w:rsidR="00C9271B" w:rsidRDefault="00C905C1" w:rsidP="00BC6E9E">
            <w:pPr>
              <w:pStyle w:val="Overskrift1"/>
              <w:jc w:val="right"/>
            </w:pPr>
            <w:r w:rsidRPr="00C905C1">
              <w:t xml:space="preserve">Drøftelse af </w:t>
            </w:r>
            <w:r>
              <w:br/>
            </w:r>
            <w:r w:rsidRPr="00C905C1">
              <w:t>folk</w:t>
            </w:r>
            <w:r w:rsidRPr="00C905C1">
              <w:t>e</w:t>
            </w:r>
            <w:r w:rsidRPr="00C905C1">
              <w:t>skoleideal</w:t>
            </w:r>
            <w:r w:rsidR="00C9271B">
              <w:t xml:space="preserve"> </w:t>
            </w:r>
          </w:p>
        </w:tc>
      </w:tr>
    </w:tbl>
    <w:p w:rsidR="00632CA1" w:rsidRDefault="00632CA1" w:rsidP="00846A86"/>
    <w:p w:rsidR="00C905C1" w:rsidRDefault="00C905C1" w:rsidP="00195824">
      <w:pPr>
        <w:rPr>
          <w:rFonts w:eastAsia="Calibri"/>
          <w:lang w:eastAsia="en-US"/>
        </w:rPr>
      </w:pPr>
      <w:bookmarkStart w:id="1" w:name="BmStart"/>
      <w:bookmarkEnd w:id="1"/>
      <w:r w:rsidRPr="00C905C1">
        <w:rPr>
          <w:rFonts w:eastAsia="Calibri"/>
          <w:lang w:eastAsia="en-US"/>
        </w:rPr>
        <w:t>Bilag 3</w:t>
      </w:r>
      <w:r w:rsidR="00195824">
        <w:rPr>
          <w:rFonts w:eastAsia="Calibri"/>
          <w:lang w:eastAsia="en-US"/>
        </w:rPr>
        <w:t>.</w:t>
      </w:r>
    </w:p>
    <w:p w:rsidR="00195824" w:rsidRPr="00C905C1" w:rsidRDefault="00195824" w:rsidP="00195824">
      <w:pPr>
        <w:rPr>
          <w:rFonts w:eastAsia="Calibri"/>
          <w:lang w:eastAsia="en-US"/>
        </w:rPr>
      </w:pPr>
    </w:p>
    <w:p w:rsidR="00C905C1" w:rsidRDefault="00C905C1" w:rsidP="00195824">
      <w:pPr>
        <w:rPr>
          <w:rFonts w:eastAsia="Calibri"/>
          <w:noProof/>
          <w:lang w:eastAsia="en-US"/>
        </w:rPr>
      </w:pPr>
      <w:r w:rsidRPr="00C905C1">
        <w:rPr>
          <w:rFonts w:eastAsia="Calibri"/>
          <w:szCs w:val="22"/>
          <w:lang w:eastAsia="en-US"/>
        </w:rPr>
        <w:t xml:space="preserve">På kongressen i 2016 blev det besluttet, at foreningen frem mod </w:t>
      </w:r>
      <w:r w:rsidRPr="00C905C1">
        <w:rPr>
          <w:rFonts w:eastAsia="Calibri"/>
          <w:noProof/>
          <w:lang w:eastAsia="en-US"/>
        </w:rPr>
        <w:t xml:space="preserve">kongressen i 2017 skal arbejde med at involvere alle niveauer i foreningen i drøftelser af, hvad foreningens folkeskoleideal bør indeholde. </w:t>
      </w:r>
    </w:p>
    <w:p w:rsidR="00195824" w:rsidRPr="00C905C1" w:rsidRDefault="00195824" w:rsidP="00195824">
      <w:pPr>
        <w:rPr>
          <w:rFonts w:eastAsia="Calibri"/>
          <w:noProof/>
          <w:lang w:eastAsia="en-US"/>
        </w:rPr>
      </w:pPr>
    </w:p>
    <w:p w:rsidR="00C905C1" w:rsidRDefault="00C905C1" w:rsidP="00195824">
      <w:pPr>
        <w:rPr>
          <w:rFonts w:eastAsia="Calibri"/>
          <w:noProof/>
          <w:lang w:eastAsia="en-US"/>
        </w:rPr>
      </w:pPr>
      <w:r w:rsidRPr="00C905C1">
        <w:rPr>
          <w:rFonts w:eastAsia="Calibri"/>
          <w:noProof/>
          <w:lang w:eastAsia="en-US"/>
        </w:rPr>
        <w:t>På kongressen i 2017 blev der op til debat af notatet om indholdselementer i et fremtidigt  folkeskoleideal samt en vedtagelse af et endeligt folkeskoleideal for foreningen på kongressen i 2018. Dette viste sig desværre ikke muligt pga situationen omkring overenskomstforhandlingerne i foråret 2018. Der lægges derfor i stedet op til at debatten fortsættes med henblik på en vedtagelse på kongressen i 2019.</w:t>
      </w:r>
    </w:p>
    <w:p w:rsidR="00195824" w:rsidRPr="00C905C1" w:rsidRDefault="00195824" w:rsidP="00195824">
      <w:pPr>
        <w:rPr>
          <w:rFonts w:eastAsia="Calibri"/>
          <w:noProof/>
          <w:lang w:eastAsia="en-US"/>
        </w:rPr>
      </w:pPr>
    </w:p>
    <w:p w:rsidR="00C905C1" w:rsidRPr="00C905C1" w:rsidRDefault="00C905C1" w:rsidP="00195824">
      <w:pPr>
        <w:rPr>
          <w:rFonts w:eastAsia="Calibri"/>
          <w:lang w:eastAsia="en-US"/>
        </w:rPr>
      </w:pPr>
      <w:r w:rsidRPr="00C905C1">
        <w:rPr>
          <w:rFonts w:eastAsia="Calibri"/>
          <w:lang w:eastAsia="en-US"/>
        </w:rPr>
        <w:t xml:space="preserve"> Processen siden kongressen i 2017 har indeholdt:</w:t>
      </w:r>
    </w:p>
    <w:p w:rsidR="00C905C1" w:rsidRPr="00C905C1" w:rsidRDefault="00C905C1" w:rsidP="00C905C1">
      <w:pPr>
        <w:numPr>
          <w:ilvl w:val="0"/>
          <w:numId w:val="8"/>
        </w:numPr>
        <w:spacing w:after="200" w:line="276" w:lineRule="auto"/>
        <w:contextualSpacing/>
        <w:rPr>
          <w:rFonts w:eastAsia="Calibri" w:cs="Arial"/>
          <w:noProof/>
          <w:szCs w:val="23"/>
          <w:lang w:eastAsia="en-US"/>
        </w:rPr>
      </w:pPr>
      <w:r w:rsidRPr="00C905C1">
        <w:rPr>
          <w:rFonts w:eastAsia="Calibri"/>
          <w:szCs w:val="23"/>
          <w:lang w:eastAsia="en-US"/>
        </w:rPr>
        <w:t xml:space="preserve">Ad hoc-gruppen har afholdt hyppige møder </w:t>
      </w:r>
    </w:p>
    <w:p w:rsidR="00C905C1" w:rsidRPr="00C905C1" w:rsidRDefault="00C905C1" w:rsidP="00C905C1">
      <w:pPr>
        <w:numPr>
          <w:ilvl w:val="0"/>
          <w:numId w:val="8"/>
        </w:numPr>
        <w:spacing w:after="200" w:line="276" w:lineRule="auto"/>
        <w:contextualSpacing/>
        <w:rPr>
          <w:rFonts w:eastAsia="Calibri" w:cs="Arial"/>
          <w:noProof/>
          <w:szCs w:val="23"/>
          <w:lang w:eastAsia="en-US"/>
        </w:rPr>
      </w:pPr>
      <w:r w:rsidRPr="00C905C1">
        <w:rPr>
          <w:rFonts w:eastAsia="Calibri"/>
          <w:szCs w:val="23"/>
          <w:lang w:eastAsia="en-US"/>
        </w:rPr>
        <w:t xml:space="preserve">Hovedstyrelsen har haft idealet til drøftelse på alle møde, med input fra hovedstyrelsesmedlemmer om de enkelte områder i idealet. </w:t>
      </w:r>
    </w:p>
    <w:p w:rsidR="00C905C1" w:rsidRPr="00C905C1" w:rsidRDefault="00C905C1" w:rsidP="00C905C1">
      <w:pPr>
        <w:numPr>
          <w:ilvl w:val="0"/>
          <w:numId w:val="8"/>
        </w:numPr>
        <w:spacing w:after="200" w:line="276" w:lineRule="auto"/>
        <w:contextualSpacing/>
        <w:rPr>
          <w:rFonts w:eastAsia="Calibri" w:cs="Arial"/>
          <w:noProof/>
          <w:szCs w:val="23"/>
          <w:lang w:eastAsia="en-US"/>
        </w:rPr>
      </w:pPr>
      <w:r w:rsidRPr="00C905C1">
        <w:rPr>
          <w:rFonts w:eastAsia="Calibri"/>
          <w:szCs w:val="23"/>
          <w:lang w:eastAsia="en-US"/>
        </w:rPr>
        <w:t>Folkeskoleidealet indgik på de åbne medlemskonferencer for aktive medlemmer i efteråret 2017.</w:t>
      </w:r>
    </w:p>
    <w:p w:rsidR="00C905C1" w:rsidRPr="00C905C1" w:rsidRDefault="00C905C1" w:rsidP="00C905C1">
      <w:pPr>
        <w:numPr>
          <w:ilvl w:val="0"/>
          <w:numId w:val="8"/>
        </w:numPr>
        <w:spacing w:after="200" w:line="276" w:lineRule="auto"/>
        <w:contextualSpacing/>
        <w:rPr>
          <w:rFonts w:eastAsia="Calibri" w:cs="Arial"/>
          <w:noProof/>
          <w:szCs w:val="23"/>
          <w:lang w:eastAsia="en-US"/>
        </w:rPr>
      </w:pPr>
      <w:r w:rsidRPr="00C905C1">
        <w:rPr>
          <w:rFonts w:eastAsia="Calibri" w:cs="Arial"/>
          <w:noProof/>
          <w:szCs w:val="23"/>
          <w:lang w:eastAsia="en-US"/>
        </w:rPr>
        <w:t xml:space="preserve">Ad hoc-gruppen har afholdt en middag med 7 forskere/eksperter om deres syn på de 9 områder. </w:t>
      </w:r>
    </w:p>
    <w:p w:rsidR="00C905C1" w:rsidRPr="00C905C1" w:rsidRDefault="00C905C1" w:rsidP="00C905C1">
      <w:pPr>
        <w:numPr>
          <w:ilvl w:val="0"/>
          <w:numId w:val="8"/>
        </w:numPr>
        <w:spacing w:after="200" w:line="276" w:lineRule="auto"/>
        <w:contextualSpacing/>
        <w:rPr>
          <w:rFonts w:eastAsia="Calibri" w:cs="Arial"/>
          <w:noProof/>
          <w:szCs w:val="23"/>
          <w:lang w:eastAsia="en-US"/>
        </w:rPr>
      </w:pPr>
      <w:r w:rsidRPr="00C905C1">
        <w:rPr>
          <w:rFonts w:eastAsia="Calibri" w:cs="Arial"/>
          <w:noProof/>
          <w:szCs w:val="23"/>
          <w:lang w:eastAsia="en-US"/>
        </w:rPr>
        <w:t>Ad hoc-gruppen udsendte i januar 2018 et inspirationsmateriale med forslag til indhold i og afvikling af lokale arrangemener til alle kredse.</w:t>
      </w:r>
    </w:p>
    <w:p w:rsidR="00C905C1" w:rsidRPr="00C905C1" w:rsidRDefault="00C905C1" w:rsidP="00195824">
      <w:pPr>
        <w:spacing w:after="200"/>
        <w:ind w:right="-144"/>
        <w:rPr>
          <w:rFonts w:eastAsia="Calibri" w:cs="Arial"/>
          <w:noProof/>
          <w:szCs w:val="23"/>
          <w:lang w:eastAsia="en-US"/>
        </w:rPr>
      </w:pPr>
      <w:r w:rsidRPr="00C905C1">
        <w:rPr>
          <w:rFonts w:eastAsia="Calibri"/>
          <w:szCs w:val="23"/>
          <w:lang w:eastAsia="en-US"/>
        </w:rPr>
        <w:t xml:space="preserve">Alexander von </w:t>
      </w:r>
      <w:proofErr w:type="spellStart"/>
      <w:r w:rsidRPr="00C905C1">
        <w:rPr>
          <w:rFonts w:eastAsia="Calibri"/>
          <w:szCs w:val="23"/>
          <w:lang w:eastAsia="en-US"/>
        </w:rPr>
        <w:t>Oettingen</w:t>
      </w:r>
      <w:proofErr w:type="spellEnd"/>
      <w:r w:rsidRPr="00C905C1">
        <w:rPr>
          <w:rFonts w:eastAsia="Calibri"/>
          <w:szCs w:val="23"/>
          <w:lang w:eastAsia="en-US"/>
        </w:rPr>
        <w:t xml:space="preserve"> har fortsat været provokatør, inspirator og pennef</w:t>
      </w:r>
      <w:r w:rsidRPr="00C905C1">
        <w:rPr>
          <w:rFonts w:eastAsia="Calibri"/>
          <w:szCs w:val="23"/>
          <w:lang w:eastAsia="en-US"/>
        </w:rPr>
        <w:t>ø</w:t>
      </w:r>
      <w:r w:rsidRPr="00C905C1">
        <w:rPr>
          <w:rFonts w:eastAsia="Calibri"/>
          <w:szCs w:val="23"/>
          <w:lang w:eastAsia="en-US"/>
        </w:rPr>
        <w:t>rer.</w:t>
      </w:r>
    </w:p>
    <w:p w:rsidR="00C905C1" w:rsidRPr="00C905C1" w:rsidRDefault="00C905C1" w:rsidP="00C905C1">
      <w:pPr>
        <w:rPr>
          <w:rFonts w:eastAsia="Calibri"/>
          <w:szCs w:val="22"/>
          <w:lang w:eastAsia="en-US"/>
        </w:rPr>
      </w:pPr>
    </w:p>
    <w:p w:rsidR="00C905C1" w:rsidRPr="00C905C1" w:rsidRDefault="00C905C1" w:rsidP="00195824">
      <w:pPr>
        <w:pStyle w:val="Overskrift1"/>
        <w:rPr>
          <w:rFonts w:eastAsia="Calibri"/>
          <w:lang w:eastAsia="en-US"/>
        </w:rPr>
      </w:pPr>
      <w:r w:rsidRPr="00C905C1">
        <w:rPr>
          <w:rFonts w:eastAsia="Calibri"/>
          <w:lang w:eastAsia="en-US"/>
        </w:rPr>
        <w:t>Proces hen mod kongres 2019</w:t>
      </w:r>
    </w:p>
    <w:p w:rsidR="00C905C1" w:rsidRPr="00C905C1" w:rsidRDefault="00C905C1" w:rsidP="00C905C1">
      <w:pPr>
        <w:rPr>
          <w:rFonts w:eastAsia="Calibri"/>
          <w:szCs w:val="22"/>
          <w:lang w:eastAsia="en-US"/>
        </w:rPr>
      </w:pPr>
      <w:r w:rsidRPr="00C905C1">
        <w:rPr>
          <w:rFonts w:eastAsia="Calibri"/>
          <w:szCs w:val="22"/>
          <w:lang w:eastAsia="en-US"/>
        </w:rPr>
        <w:t>Med udgangspunkt i bilagene til kongressen i 2017 om de centrale elementer i et folkeskoleideal arbejdes der frem til kongres 2019 med den endelige u</w:t>
      </w:r>
      <w:r w:rsidRPr="00C905C1">
        <w:rPr>
          <w:rFonts w:eastAsia="Calibri"/>
          <w:szCs w:val="22"/>
          <w:lang w:eastAsia="en-US"/>
        </w:rPr>
        <w:t>d</w:t>
      </w:r>
      <w:r w:rsidRPr="00C905C1">
        <w:rPr>
          <w:rFonts w:eastAsia="Calibri"/>
          <w:szCs w:val="22"/>
          <w:lang w:eastAsia="en-US"/>
        </w:rPr>
        <w:t>formning af et folkeskoleideal. Ad hoc-gruppen fortsætter som tovholder i processen. Hovedstyrelsen involveres i udarbejdelsen af det endelige ideal.</w:t>
      </w:r>
    </w:p>
    <w:p w:rsidR="00C905C1" w:rsidRPr="00C905C1" w:rsidRDefault="00C905C1" w:rsidP="00C905C1">
      <w:pPr>
        <w:rPr>
          <w:rFonts w:eastAsia="Calibri"/>
          <w:szCs w:val="22"/>
          <w:lang w:eastAsia="en-US"/>
        </w:rPr>
      </w:pPr>
    </w:p>
    <w:p w:rsidR="00C905C1" w:rsidRDefault="00C905C1" w:rsidP="00C905C1">
      <w:pPr>
        <w:rPr>
          <w:rFonts w:eastAsia="Calibri"/>
          <w:szCs w:val="22"/>
          <w:lang w:eastAsia="en-US"/>
        </w:rPr>
      </w:pPr>
      <w:r w:rsidRPr="00C905C1">
        <w:rPr>
          <w:rFonts w:eastAsia="Calibri"/>
          <w:szCs w:val="22"/>
          <w:lang w:eastAsia="en-US"/>
        </w:rPr>
        <w:t>For at holde liv i diskussionen internt i organisationen samt sikre bidrag til formuleringen af et folkeskoleideal vil ad hoc-gruppen bidrage til, at der ivær</w:t>
      </w:r>
      <w:r w:rsidRPr="00C905C1">
        <w:rPr>
          <w:rFonts w:eastAsia="Calibri"/>
          <w:szCs w:val="22"/>
          <w:lang w:eastAsia="en-US"/>
        </w:rPr>
        <w:t>k</w:t>
      </w:r>
      <w:r w:rsidRPr="00C905C1">
        <w:rPr>
          <w:rFonts w:eastAsia="Calibri"/>
          <w:szCs w:val="22"/>
          <w:lang w:eastAsia="en-US"/>
        </w:rPr>
        <w:t xml:space="preserve">sættes forskellige aktiviteter, fx via </w:t>
      </w:r>
    </w:p>
    <w:p w:rsidR="00195824" w:rsidRPr="00C905C1" w:rsidRDefault="00195824" w:rsidP="00C905C1">
      <w:pPr>
        <w:rPr>
          <w:rFonts w:eastAsia="Calibri"/>
          <w:szCs w:val="22"/>
          <w:lang w:eastAsia="en-US"/>
        </w:rPr>
      </w:pPr>
    </w:p>
    <w:p w:rsidR="00C905C1" w:rsidRPr="00C905C1" w:rsidRDefault="00C905C1" w:rsidP="00C905C1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905C1">
        <w:rPr>
          <w:rFonts w:eastAsia="Calibri"/>
          <w:szCs w:val="22"/>
          <w:lang w:eastAsia="en-US"/>
        </w:rPr>
        <w:lastRenderedPageBreak/>
        <w:t>hovedstyrelsens baglandsmøder</w:t>
      </w:r>
    </w:p>
    <w:p w:rsidR="00C905C1" w:rsidRPr="00C905C1" w:rsidRDefault="00C905C1" w:rsidP="00C905C1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905C1">
        <w:rPr>
          <w:rFonts w:eastAsia="Calibri"/>
          <w:szCs w:val="22"/>
          <w:lang w:eastAsia="en-US"/>
        </w:rPr>
        <w:t>kredsformandsmøder</w:t>
      </w:r>
    </w:p>
    <w:p w:rsidR="00C905C1" w:rsidRPr="00C905C1" w:rsidRDefault="00C905C1" w:rsidP="00C905C1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905C1">
        <w:rPr>
          <w:rFonts w:eastAsia="Calibri"/>
          <w:szCs w:val="22"/>
          <w:lang w:eastAsia="en-US"/>
        </w:rPr>
        <w:t>5-7 regionale medlemsmøder, der udbydes centralt</w:t>
      </w:r>
    </w:p>
    <w:p w:rsidR="00C905C1" w:rsidRPr="00C905C1" w:rsidRDefault="00C905C1" w:rsidP="00C905C1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905C1">
        <w:rPr>
          <w:rFonts w:eastAsia="Calibri"/>
          <w:szCs w:val="22"/>
          <w:lang w:eastAsia="en-US"/>
        </w:rPr>
        <w:t>generalforsamlinger</w:t>
      </w:r>
    </w:p>
    <w:p w:rsidR="00C905C1" w:rsidRPr="00C905C1" w:rsidRDefault="00C905C1" w:rsidP="00C905C1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905C1">
        <w:rPr>
          <w:rFonts w:eastAsia="Calibri"/>
          <w:szCs w:val="22"/>
          <w:lang w:eastAsia="en-US"/>
        </w:rPr>
        <w:t>genlancering af materiale til møder i Faglig Klub-møder til kredsene, så de kan sætte eget lokale præg</w:t>
      </w:r>
    </w:p>
    <w:p w:rsidR="00C905C1" w:rsidRPr="00C905C1" w:rsidRDefault="00C905C1" w:rsidP="00C905C1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905C1">
        <w:rPr>
          <w:rFonts w:eastAsia="Calibri"/>
          <w:szCs w:val="22"/>
          <w:lang w:eastAsia="en-US"/>
        </w:rPr>
        <w:t>hovestyrelsens deltagelse i lokale arrangementer</w:t>
      </w:r>
    </w:p>
    <w:p w:rsidR="00C905C1" w:rsidRPr="00C905C1" w:rsidRDefault="00C905C1" w:rsidP="00C905C1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905C1">
        <w:rPr>
          <w:rFonts w:eastAsia="Calibri"/>
          <w:szCs w:val="22"/>
          <w:lang w:eastAsia="en-US"/>
        </w:rPr>
        <w:t>bruge deltagerene i interessegruppen til at skabe lokale aktiviteter</w:t>
      </w:r>
    </w:p>
    <w:p w:rsidR="00C905C1" w:rsidRPr="00C905C1" w:rsidRDefault="00C905C1" w:rsidP="00C905C1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905C1">
        <w:rPr>
          <w:rFonts w:eastAsia="Calibri"/>
          <w:szCs w:val="22"/>
          <w:lang w:eastAsia="en-US"/>
        </w:rPr>
        <w:t xml:space="preserve">samarbejde med Skolelederforeningen om konkrete initiativer, fx </w:t>
      </w:r>
      <w:proofErr w:type="gramStart"/>
      <w:r w:rsidRPr="00C905C1">
        <w:rPr>
          <w:rFonts w:eastAsia="Calibri"/>
          <w:szCs w:val="22"/>
          <w:lang w:eastAsia="en-US"/>
        </w:rPr>
        <w:t>finde</w:t>
      </w:r>
      <w:proofErr w:type="gramEnd"/>
      <w:r w:rsidRPr="00C905C1">
        <w:rPr>
          <w:rFonts w:eastAsia="Calibri"/>
          <w:szCs w:val="22"/>
          <w:lang w:eastAsia="en-US"/>
        </w:rPr>
        <w:t xml:space="preserve"> skoler, der allerede udlever dele af et folkeskoleideal</w:t>
      </w:r>
      <w:r w:rsidR="00195824">
        <w:rPr>
          <w:rFonts w:eastAsia="Calibri"/>
          <w:szCs w:val="22"/>
          <w:lang w:eastAsia="en-US"/>
        </w:rPr>
        <w:t>.</w:t>
      </w:r>
    </w:p>
    <w:p w:rsidR="00C905C1" w:rsidRPr="00C905C1" w:rsidRDefault="00C905C1" w:rsidP="00C905C1">
      <w:pPr>
        <w:rPr>
          <w:rFonts w:eastAsia="Calibri"/>
          <w:szCs w:val="22"/>
          <w:lang w:eastAsia="en-US"/>
        </w:rPr>
      </w:pPr>
    </w:p>
    <w:p w:rsidR="00C905C1" w:rsidRPr="00C905C1" w:rsidRDefault="00C905C1" w:rsidP="00C905C1">
      <w:pPr>
        <w:rPr>
          <w:rFonts w:eastAsia="Calibri"/>
          <w:szCs w:val="22"/>
          <w:lang w:eastAsia="en-US"/>
        </w:rPr>
      </w:pPr>
      <w:r w:rsidRPr="00C905C1">
        <w:rPr>
          <w:rFonts w:eastAsia="Calibri"/>
          <w:szCs w:val="22"/>
          <w:lang w:eastAsia="en-US"/>
        </w:rPr>
        <w:t xml:space="preserve">Hensigten er at sikre, at medlemmer på alle niveauer inddrages i drøftelserne frem mod kongressen i 2019. </w:t>
      </w:r>
    </w:p>
    <w:p w:rsidR="00C905C1" w:rsidRPr="00C905C1" w:rsidRDefault="00C905C1" w:rsidP="00C905C1">
      <w:pPr>
        <w:rPr>
          <w:rFonts w:eastAsia="Calibri"/>
          <w:szCs w:val="22"/>
          <w:lang w:eastAsia="en-US"/>
        </w:rPr>
      </w:pPr>
    </w:p>
    <w:p w:rsidR="00C905C1" w:rsidRPr="00C905C1" w:rsidRDefault="00C905C1" w:rsidP="00C905C1">
      <w:pPr>
        <w:rPr>
          <w:rFonts w:eastAsia="Calibri"/>
          <w:szCs w:val="22"/>
          <w:lang w:eastAsia="en-US"/>
        </w:rPr>
      </w:pPr>
      <w:r w:rsidRPr="00C905C1">
        <w:rPr>
          <w:rFonts w:eastAsia="Calibri"/>
          <w:szCs w:val="22"/>
          <w:lang w:eastAsia="en-US"/>
        </w:rPr>
        <w:t>Ad hoc-gruppen drøfter på forskellig vis væsentlige elementer med folkesk</w:t>
      </w:r>
      <w:r w:rsidRPr="00C905C1">
        <w:rPr>
          <w:rFonts w:eastAsia="Calibri"/>
          <w:szCs w:val="22"/>
          <w:lang w:eastAsia="en-US"/>
        </w:rPr>
        <w:t>o</w:t>
      </w:r>
      <w:r w:rsidRPr="00C905C1">
        <w:rPr>
          <w:rFonts w:eastAsia="Calibri"/>
          <w:szCs w:val="22"/>
          <w:lang w:eastAsia="en-US"/>
        </w:rPr>
        <w:t>lens interessenter, bl.a. bedes et antal forskere, fagforeningsledere, politikere og andre interessenter formulere et ideal for et eller flere af de centrale områder, som indgår i Bilag 2 til kongressen.</w:t>
      </w:r>
    </w:p>
    <w:p w:rsidR="00C905C1" w:rsidRPr="00C905C1" w:rsidRDefault="00C905C1" w:rsidP="00C905C1">
      <w:pPr>
        <w:rPr>
          <w:rFonts w:eastAsia="Calibri"/>
          <w:szCs w:val="22"/>
          <w:lang w:eastAsia="en-US"/>
        </w:rPr>
      </w:pPr>
    </w:p>
    <w:p w:rsidR="00C905C1" w:rsidRPr="00C905C1" w:rsidRDefault="00C905C1" w:rsidP="00C905C1">
      <w:pPr>
        <w:rPr>
          <w:rFonts w:eastAsia="Calibri"/>
          <w:szCs w:val="22"/>
          <w:lang w:eastAsia="en-US"/>
        </w:rPr>
      </w:pPr>
      <w:r w:rsidRPr="00C905C1">
        <w:rPr>
          <w:rFonts w:eastAsia="Calibri"/>
          <w:szCs w:val="22"/>
          <w:lang w:eastAsia="en-US"/>
        </w:rPr>
        <w:t xml:space="preserve">Andre mulige initiativer er oprettelse af en blog på Folkeskolen, inddragelse af forskningsinstitutioner i forhold til, hvorledes deres forskning understøtter tankerne bag et folkeskoleideal, samarbejde med Folkeskolen i </w:t>
      </w:r>
      <w:proofErr w:type="spellStart"/>
      <w:r w:rsidRPr="00C905C1">
        <w:rPr>
          <w:rFonts w:eastAsia="Calibri"/>
          <w:szCs w:val="22"/>
          <w:lang w:eastAsia="en-US"/>
        </w:rPr>
        <w:t>fht</w:t>
      </w:r>
      <w:proofErr w:type="spellEnd"/>
      <w:r w:rsidRPr="00C905C1">
        <w:rPr>
          <w:rFonts w:eastAsia="Calibri"/>
          <w:szCs w:val="22"/>
          <w:lang w:eastAsia="en-US"/>
        </w:rPr>
        <w:t>. artikler om, hvordan der lokalt arbejdes ud fra idealer om folkeskolen.</w:t>
      </w:r>
    </w:p>
    <w:p w:rsidR="00747CF0" w:rsidRDefault="00747CF0" w:rsidP="009568F3">
      <w:pPr>
        <w:rPr>
          <w:szCs w:val="23"/>
        </w:rPr>
      </w:pPr>
    </w:p>
    <w:sectPr w:rsidR="00747CF0" w:rsidSect="00AC4DB6">
      <w:footerReference w:type="default" r:id="rId9"/>
      <w:footerReference w:type="first" r:id="rId10"/>
      <w:pgSz w:w="11906" w:h="16838" w:code="9"/>
      <w:pgMar w:top="2438" w:right="3402" w:bottom="1418" w:left="1418" w:header="709" w:footer="709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C3" w:rsidRDefault="00192EC3">
      <w:r>
        <w:separator/>
      </w:r>
    </w:p>
  </w:endnote>
  <w:endnote w:type="continuationSeparator" w:id="0">
    <w:p w:rsidR="00192EC3" w:rsidRDefault="0019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AB66C0" w:rsidTr="00BC6E9E">
      <w:tc>
        <w:tcPr>
          <w:tcW w:w="7938" w:type="dxa"/>
          <w:shd w:val="clear" w:color="auto" w:fill="auto"/>
        </w:tcPr>
        <w:p w:rsidR="00AB66C0" w:rsidRDefault="00AB66C0">
          <w:pPr>
            <w:pStyle w:val="Sidefod"/>
          </w:pPr>
        </w:p>
      </w:tc>
      <w:tc>
        <w:tcPr>
          <w:tcW w:w="2381" w:type="dxa"/>
          <w:shd w:val="clear" w:color="auto" w:fill="auto"/>
        </w:tcPr>
        <w:p w:rsidR="00AB66C0" w:rsidRDefault="00AB66C0">
          <w:pPr>
            <w:pStyle w:val="Sidefod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95824"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r w:rsidR="00195824">
            <w:fldChar w:fldCharType="begin"/>
          </w:r>
          <w:r w:rsidR="00195824">
            <w:instrText xml:space="preserve"> NUMPAGES </w:instrText>
          </w:r>
          <w:r w:rsidR="00195824">
            <w:fldChar w:fldCharType="separate"/>
          </w:r>
          <w:r w:rsidR="00195824">
            <w:rPr>
              <w:noProof/>
            </w:rPr>
            <w:t>2</w:t>
          </w:r>
          <w:r w:rsidR="00195824">
            <w:rPr>
              <w:noProof/>
            </w:rPr>
            <w:fldChar w:fldCharType="end"/>
          </w:r>
        </w:p>
      </w:tc>
    </w:tr>
  </w:tbl>
  <w:p w:rsidR="00AB66C0" w:rsidRDefault="00AB66C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0" w:rsidRDefault="00153546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9078D0" wp14:editId="4677AA5D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3" name="Billede 3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C3" w:rsidRDefault="00192EC3">
      <w:r>
        <w:separator/>
      </w:r>
    </w:p>
  </w:footnote>
  <w:footnote w:type="continuationSeparator" w:id="0">
    <w:p w:rsidR="00192EC3" w:rsidRDefault="0019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F5583"/>
    <w:multiLevelType w:val="hybridMultilevel"/>
    <w:tmpl w:val="AB6CC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13B0A"/>
    <w:multiLevelType w:val="hybridMultilevel"/>
    <w:tmpl w:val="EC5888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C3"/>
    <w:rsid w:val="00001200"/>
    <w:rsid w:val="00001880"/>
    <w:rsid w:val="00090E95"/>
    <w:rsid w:val="000D2EBE"/>
    <w:rsid w:val="000D552D"/>
    <w:rsid w:val="000E13A9"/>
    <w:rsid w:val="0010370B"/>
    <w:rsid w:val="00125947"/>
    <w:rsid w:val="00153546"/>
    <w:rsid w:val="00184D1E"/>
    <w:rsid w:val="00192EC3"/>
    <w:rsid w:val="001956A9"/>
    <w:rsid w:val="00195824"/>
    <w:rsid w:val="00197D87"/>
    <w:rsid w:val="001A236F"/>
    <w:rsid w:val="001B5231"/>
    <w:rsid w:val="001D6372"/>
    <w:rsid w:val="001E04DD"/>
    <w:rsid w:val="001E7A03"/>
    <w:rsid w:val="001F1F42"/>
    <w:rsid w:val="00210FBF"/>
    <w:rsid w:val="00257E84"/>
    <w:rsid w:val="002A4C9B"/>
    <w:rsid w:val="002D132B"/>
    <w:rsid w:val="00302E93"/>
    <w:rsid w:val="00303E09"/>
    <w:rsid w:val="00331FBB"/>
    <w:rsid w:val="003B6682"/>
    <w:rsid w:val="003C6D99"/>
    <w:rsid w:val="003D3A39"/>
    <w:rsid w:val="003E2D83"/>
    <w:rsid w:val="0041427C"/>
    <w:rsid w:val="00451188"/>
    <w:rsid w:val="00472928"/>
    <w:rsid w:val="00482127"/>
    <w:rsid w:val="00484B52"/>
    <w:rsid w:val="004A1379"/>
    <w:rsid w:val="004C0EE8"/>
    <w:rsid w:val="004E76F9"/>
    <w:rsid w:val="00505057"/>
    <w:rsid w:val="005127C4"/>
    <w:rsid w:val="005151B7"/>
    <w:rsid w:val="0052141E"/>
    <w:rsid w:val="00566BF2"/>
    <w:rsid w:val="0057695F"/>
    <w:rsid w:val="005B7442"/>
    <w:rsid w:val="005E61EB"/>
    <w:rsid w:val="005E7F27"/>
    <w:rsid w:val="00603931"/>
    <w:rsid w:val="006131B1"/>
    <w:rsid w:val="006234EF"/>
    <w:rsid w:val="00632CA1"/>
    <w:rsid w:val="00637054"/>
    <w:rsid w:val="0066061D"/>
    <w:rsid w:val="00672ABE"/>
    <w:rsid w:val="00674951"/>
    <w:rsid w:val="006A6692"/>
    <w:rsid w:val="006F1EF9"/>
    <w:rsid w:val="006F7BC0"/>
    <w:rsid w:val="00702654"/>
    <w:rsid w:val="00730A5D"/>
    <w:rsid w:val="0073149A"/>
    <w:rsid w:val="00747CF0"/>
    <w:rsid w:val="007951DD"/>
    <w:rsid w:val="00801242"/>
    <w:rsid w:val="0081537D"/>
    <w:rsid w:val="00846A86"/>
    <w:rsid w:val="00850C72"/>
    <w:rsid w:val="00877E7E"/>
    <w:rsid w:val="00891ACB"/>
    <w:rsid w:val="00897565"/>
    <w:rsid w:val="008A6185"/>
    <w:rsid w:val="008F7D75"/>
    <w:rsid w:val="00904E60"/>
    <w:rsid w:val="00906BC3"/>
    <w:rsid w:val="00925CC0"/>
    <w:rsid w:val="0094135A"/>
    <w:rsid w:val="009568F3"/>
    <w:rsid w:val="00982D17"/>
    <w:rsid w:val="009C2FCC"/>
    <w:rsid w:val="009F2003"/>
    <w:rsid w:val="009F5597"/>
    <w:rsid w:val="009F6F8E"/>
    <w:rsid w:val="00A064CD"/>
    <w:rsid w:val="00A1365E"/>
    <w:rsid w:val="00A36CFB"/>
    <w:rsid w:val="00A5098D"/>
    <w:rsid w:val="00A54575"/>
    <w:rsid w:val="00A60E13"/>
    <w:rsid w:val="00A62C4D"/>
    <w:rsid w:val="00A7488B"/>
    <w:rsid w:val="00A76B40"/>
    <w:rsid w:val="00A86C13"/>
    <w:rsid w:val="00AB66C0"/>
    <w:rsid w:val="00AC4DB6"/>
    <w:rsid w:val="00AE3EE4"/>
    <w:rsid w:val="00B06D97"/>
    <w:rsid w:val="00B2578F"/>
    <w:rsid w:val="00B37EF3"/>
    <w:rsid w:val="00B9385C"/>
    <w:rsid w:val="00B9553E"/>
    <w:rsid w:val="00BC02D7"/>
    <w:rsid w:val="00BC1F5C"/>
    <w:rsid w:val="00BC6E9E"/>
    <w:rsid w:val="00BD562D"/>
    <w:rsid w:val="00BE6100"/>
    <w:rsid w:val="00BF7DEA"/>
    <w:rsid w:val="00C03099"/>
    <w:rsid w:val="00C2298E"/>
    <w:rsid w:val="00C475CA"/>
    <w:rsid w:val="00C75B11"/>
    <w:rsid w:val="00C870F2"/>
    <w:rsid w:val="00C905C1"/>
    <w:rsid w:val="00C9214B"/>
    <w:rsid w:val="00C9271B"/>
    <w:rsid w:val="00C92DB0"/>
    <w:rsid w:val="00CB2220"/>
    <w:rsid w:val="00CD7038"/>
    <w:rsid w:val="00CD7839"/>
    <w:rsid w:val="00CE1D78"/>
    <w:rsid w:val="00D44D3B"/>
    <w:rsid w:val="00D70AD4"/>
    <w:rsid w:val="00D7444E"/>
    <w:rsid w:val="00D826C0"/>
    <w:rsid w:val="00D9426B"/>
    <w:rsid w:val="00DC11F4"/>
    <w:rsid w:val="00DC2F9C"/>
    <w:rsid w:val="00DD0425"/>
    <w:rsid w:val="00DD25F5"/>
    <w:rsid w:val="00E15C1A"/>
    <w:rsid w:val="00E3520A"/>
    <w:rsid w:val="00E64CB2"/>
    <w:rsid w:val="00E73992"/>
    <w:rsid w:val="00EA24C0"/>
    <w:rsid w:val="00ED3A5E"/>
    <w:rsid w:val="00EF7E55"/>
    <w:rsid w:val="00F1126C"/>
    <w:rsid w:val="00F25754"/>
    <w:rsid w:val="00F30547"/>
    <w:rsid w:val="00F428F8"/>
    <w:rsid w:val="00FB2B57"/>
    <w:rsid w:val="00FB4370"/>
    <w:rsid w:val="00FD6FC1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2010\KUK\DN%20Kongres\Resolution-vedtagelse-A.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Resolution-vedtagelse-A.1</Template>
  <TotalTime>38</TotalTime>
  <Pages>2</Pages>
  <Words>431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Brevskabelonkongres</vt:lpstr>
    </vt:vector>
  </TitlesOfParts>
  <Company>OptiMentor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Brevskabelonkongres</dc:title>
  <dc:subject/>
  <dc:creator>Saima F. Ahmad</dc:creator>
  <cp:keywords/>
  <dc:description/>
  <cp:lastModifiedBy>Saima F. Ahmad</cp:lastModifiedBy>
  <cp:revision>1</cp:revision>
  <cp:lastPrinted>2010-05-27T12:52:00Z</cp:lastPrinted>
  <dcterms:created xsi:type="dcterms:W3CDTF">2018-10-01T11:52:00Z</dcterms:created>
  <dcterms:modified xsi:type="dcterms:W3CDTF">2018-10-01T12:30:00Z</dcterms:modified>
</cp:coreProperties>
</file>